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Source Serif 4" w:cs="Source Serif 4" w:eastAsia="Source Serif 4" w:hAnsi="Source Serif 4"/>
          <w:sz w:val="30"/>
          <w:szCs w:val="30"/>
        </w:rPr>
      </w:pPr>
      <w:r w:rsidDel="00000000" w:rsidR="00000000" w:rsidRPr="00000000">
        <w:rPr>
          <w:rFonts w:ascii="Source Serif 4" w:cs="Source Serif 4" w:eastAsia="Source Serif 4" w:hAnsi="Source Serif 4"/>
          <w:sz w:val="30"/>
          <w:szCs w:val="30"/>
          <w:rtl w:val="0"/>
        </w:rPr>
        <w:t xml:space="preserve">Campaña de Afiliación Smart Pos (Comisión 0) - Abril - Legales</w:t>
      </w:r>
    </w:p>
    <w:p w:rsidR="00000000" w:rsidDel="00000000" w:rsidP="00000000" w:rsidRDefault="00000000" w:rsidRPr="00000000" w14:paraId="00000002">
      <w:pPr>
        <w:rPr>
          <w:rFonts w:ascii="Lato" w:cs="Lato" w:eastAsia="Lato" w:hAnsi="Lato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Source Serif 4" w:cs="Source Serif 4" w:eastAsia="Source Serif 4" w:hAnsi="Source Serif 4"/>
          <w:b w:val="1"/>
          <w:bCs w:val="1"/>
        </w:rPr>
      </w:pPr>
      <w:r w:rsidDel="00000000" w:rsidR="00000000" w:rsidRPr="00000000">
        <w:rPr>
          <w:rFonts w:ascii="Source Serif 4" w:cs="Source Serif 4" w:eastAsia="Source Serif 4" w:hAnsi="Source Serif 4"/>
          <w:b w:val="1"/>
          <w:bCs w:val="1"/>
          <w:rtl w:val="0"/>
        </w:rPr>
        <w:t xml:space="preserve">Requisitos:</w:t>
      </w:r>
    </w:p>
    <w:p w:rsidR="00000000" w:rsidDel="00000000" w:rsidP="00000000" w:rsidRDefault="00000000" w:rsidRPr="00000000" w14:paraId="00000005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Esta campaña está dirigida exclusivamente a </w:t>
      </w:r>
      <w:r w:rsidDel="00000000" w:rsidR="00000000" w:rsidRPr="00000000">
        <w:rPr>
          <w:rFonts w:ascii="Lato" w:cs="Lato" w:eastAsia="Lato" w:hAnsi="Lato"/>
          <w:rtl w:val="0"/>
        </w:rPr>
        <w:t xml:space="preserve">Nuevos</w:t>
      </w:r>
      <w:r w:rsidDel="00000000" w:rsidR="00000000" w:rsidRPr="00000000">
        <w:rPr>
          <w:rFonts w:ascii="Lato" w:cs="Lato" w:eastAsia="Lato" w:hAnsi="Lato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rtl w:val="0"/>
        </w:rPr>
        <w:t xml:space="preserve">Clientes</w:t>
      </w:r>
      <w:r w:rsidDel="00000000" w:rsidR="00000000" w:rsidRPr="00000000">
        <w:rPr>
          <w:rFonts w:ascii="Lato" w:cs="Lato" w:eastAsia="Lato" w:hAnsi="Lato"/>
          <w:rtl w:val="0"/>
        </w:rPr>
        <w:t xml:space="preserve"> que se afilien a Smart Pos Openpay  durante el mes de abril del 2026.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El Cliente podrá acceder al beneficio de Comisión 0 sobre los primeros S/ 1,500 de flujos transaccionados.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Roboto" w:cs="Roboto" w:eastAsia="Roboto" w:hAnsi="Roboto"/>
          <w:sz w:val="14"/>
          <w:szCs w:val="14"/>
          <w:shd w:fill="f0f4f9" w:val="clear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Para ser elegible, el Cliente deberá cumplir obligatoriamente con las siguientes condiciones durante la vigencia de la campaña (del 1 al 30 de abril de 2026):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0" w:afterAutospacing="0" w:before="240" w:lineRule="auto"/>
        <w:ind w:left="720" w:hanging="360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Nueva Afiliación: El Cliente debe afiliarse por primera vez a Smart Agregador durante abril del año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240" w:before="0" w:beforeAutospacing="0" w:lineRule="auto"/>
        <w:ind w:left="720" w:hanging="360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Flujo Mínimo de Venta: Realizar cobros con el POS Smart Openpay por un flujo total mínimo de S/ 1,500 o más, dentro del periodo de la campaña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Lato" w:cs="Lato" w:eastAsia="Lato" w:hAnsi="Lato"/>
          <w:b w:val="1"/>
          <w:bCs w:val="1"/>
        </w:rPr>
      </w:pPr>
      <w:r w:rsidDel="00000000" w:rsidR="00000000" w:rsidRPr="00000000">
        <w:rPr>
          <w:rFonts w:ascii="Source Serif 4" w:cs="Source Serif 4" w:eastAsia="Source Serif 4" w:hAnsi="Source Serif 4"/>
          <w:b w:val="1"/>
          <w:bCs w:val="1"/>
          <w:rtl w:val="0"/>
        </w:rPr>
        <w:t xml:space="preserve">Terminos y Condiciones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240" w:lineRule="auto"/>
        <w:ind w:left="720" w:hanging="360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Alcance:</w:t>
      </w: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 la devolución de las comisiones  por  flujos realizados hasta  S/ 1,500</w:t>
      </w:r>
      <w:r w:rsidDel="00000000" w:rsidR="00000000" w:rsidRPr="00000000">
        <w:rPr>
          <w:rFonts w:ascii="Lato" w:cs="Lato" w:eastAsia="Lato" w:hAnsi="Lato"/>
          <w:rtl w:val="0"/>
        </w:rPr>
        <w:t xml:space="preserve"> aplica exclusivamente para los 250 clientes que salgan sorteados y que hayan cumplido los pasos y condiciones anteriormente descritas. 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rFonts w:ascii="Lato" w:cs="Lato" w:eastAsia="Lato" w:hAnsi="Lato"/>
          <w:u w:val="none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La tarifa considerada para el cálculo del monto de la devolución es la tarifa pizarra del POS Openpay (3.44%), más no a la que haya podido acceder el cliente en alguna campaña de tarifa preferencial. En ese sentido, considerando el mínimo de flujo y la tarifa pizarra, el tope de devolución por ganador es de S/51.60. Fondo promocional: S/12,900  (serán 250 ganadores).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rFonts w:ascii="Lato" w:cs="Lato" w:eastAsia="Lato" w:hAnsi="Lato"/>
          <w:u w:val="none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Fecha de Sorteo: 11 de mayo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Fecha de abono:  </w:t>
      </w: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El depósito se realizará como máximo el día 20 de mayo del 2026 mediante un abono en la Cuenta BBVA asociada a su POS bajo el </w:t>
      </w:r>
      <w:r w:rsidDel="00000000" w:rsidR="00000000" w:rsidRPr="00000000">
        <w:rPr>
          <w:rFonts w:ascii="Lato" w:cs="Lato" w:eastAsia="Lato" w:hAnsi="Lato"/>
          <w:rtl w:val="0"/>
        </w:rPr>
        <w:t xml:space="preserve">c</w:t>
      </w:r>
      <w:r w:rsidDel="00000000" w:rsidR="00000000" w:rsidRPr="00000000">
        <w:rPr>
          <w:rFonts w:ascii="Lato" w:cs="Lato" w:eastAsia="Lato" w:hAnsi="Lato"/>
          <w:rtl w:val="0"/>
        </w:rPr>
        <w:t xml:space="preserve">oncepto ‘‘Abono premio POS abril’’. </w:t>
      </w: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Para garantizar el éxito del abono, la cuenta del Cliente deberá encontrarse activa el día en que se realice el depósito</w:t>
      </w:r>
      <w:r w:rsidDel="00000000" w:rsidR="00000000" w:rsidRPr="00000000">
        <w:rPr>
          <w:rFonts w:ascii="Lato" w:cs="Lato" w:eastAsia="Lato" w:hAnsi="Lato"/>
          <w:rtl w:val="0"/>
        </w:rPr>
        <w:t xml:space="preserve">, de lo contrario el premio no podrá ser entregado y regresará a titularidad del Banco sin opción a reclamo.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Restricciones: </w:t>
      </w: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Se entregará un máximo de un (1) premio por Cliente. El premio es personal e intransferible.</w:t>
      </w:r>
      <w:r w:rsidDel="00000000" w:rsidR="00000000" w:rsidRPr="00000000">
        <w:rPr>
          <w:rFonts w:ascii="Lato" w:cs="Lato" w:eastAsia="Lato" w:hAnsi="Lato"/>
          <w:rtl w:val="0"/>
        </w:rPr>
        <w:t xml:space="preserve">¿Cómo te informaremos? Si eres uno de los ganadores, te notificaremos a través de tus datos registrados en el banco en un plazo de 15 días hábiles tras el depósito. También publicaremos la lista de ganadores en nuestra web bbva.pe.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  <w:rPr>
          <w:rFonts w:ascii="Roboto" w:cs="Roboto" w:eastAsia="Roboto" w:hAnsi="Roboto"/>
          <w:sz w:val="21"/>
          <w:szCs w:val="21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S</w:t>
      </w: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i el Cliente resulta ganador, la notificación se realizará a través de los datos registrados en el banco en un plazo de 15 días hábiles posteriores a la fecha del depósito. Adicionalmente, la lista de ganadores será publicada en la web </w:t>
      </w:r>
      <w:hyperlink r:id="rId6">
        <w:r w:rsidDel="00000000" w:rsidR="00000000" w:rsidRPr="00000000">
          <w:rPr>
            <w:rFonts w:ascii="Roboto" w:cs="Roboto" w:eastAsia="Roboto" w:hAnsi="Roboto"/>
            <w:sz w:val="21"/>
            <w:szCs w:val="21"/>
            <w:highlight w:val="white"/>
            <w:u w:val="single"/>
            <w:rtl w:val="0"/>
          </w:rPr>
          <w:t xml:space="preserve">bbva.pe</w:t>
        </w:r>
      </w:hyperlink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2">
      <w:pPr>
        <w:shd w:fill="ffffff" w:val="clear"/>
        <w:spacing w:after="220" w:before="220" w:line="219.1304347826087" w:lineRule="auto"/>
        <w:jc w:val="both"/>
        <w:rPr>
          <w:rFonts w:ascii="Lato" w:cs="Lato" w:eastAsia="Lato" w:hAnsi="Lato"/>
          <w:color w:val="001391"/>
        </w:rPr>
      </w:pPr>
      <w:r w:rsidDel="00000000" w:rsidR="00000000" w:rsidRPr="00000000">
        <w:rPr>
          <w:color w:val="666666"/>
          <w:sz w:val="17"/>
          <w:szCs w:val="17"/>
          <w:rtl w:val="0"/>
        </w:rPr>
        <w:t xml:space="preserve">Para mayor información estamos a tu disposición en nuestra Banca por Teléfono al (01) 595-1200. Las tasas y tarifas de todos nuestros productos se encuentran publicadas en las oficinas del Banco y en </w:t>
      </w:r>
      <w:hyperlink r:id="rId7">
        <w:r w:rsidDel="00000000" w:rsidR="00000000" w:rsidRPr="00000000">
          <w:rPr>
            <w:color w:val="666666"/>
            <w:sz w:val="17"/>
            <w:szCs w:val="17"/>
            <w:u w:val="single"/>
            <w:rtl w:val="0"/>
          </w:rPr>
          <w:t xml:space="preserve">www.bbva.pe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Source Serif 4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bbva.pe" TargetMode="External"/><Relationship Id="rId7" Type="http://schemas.openxmlformats.org/officeDocument/2006/relationships/hyperlink" Target="https://www.bbva.pe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SourceSerif4-italic.ttf"/><Relationship Id="rId10" Type="http://schemas.openxmlformats.org/officeDocument/2006/relationships/font" Target="fonts/SourceSerif4-bold.ttf"/><Relationship Id="rId12" Type="http://schemas.openxmlformats.org/officeDocument/2006/relationships/font" Target="fonts/SourceSerif4-boldItalic.ttf"/><Relationship Id="rId9" Type="http://schemas.openxmlformats.org/officeDocument/2006/relationships/font" Target="fonts/SourceSerif4-regular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