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before="220" w:line="219.1304347826087" w:lineRule="auto"/>
        <w:jc w:val="both"/>
        <w:rPr>
          <w:b w:val="1"/>
          <w:bCs w:val="1"/>
          <w:color w:val="666666"/>
          <w:sz w:val="17"/>
          <w:szCs w:val="17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Requisitos: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20" w:line="219.1304347826087" w:lineRule="auto"/>
        <w:ind w:left="720" w:hanging="360"/>
        <w:jc w:val="both"/>
        <w:rPr>
          <w:color w:val="666666"/>
          <w:sz w:val="17"/>
          <w:szCs w:val="17"/>
          <w:u w:val="none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Ser cliente Persona Jurídica del segmento pyme.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="219.1304347826087" w:lineRule="auto"/>
        <w:ind w:left="720" w:hanging="360"/>
        <w:jc w:val="both"/>
        <w:rPr>
          <w:sz w:val="17"/>
          <w:szCs w:val="17"/>
          <w:u w:val="none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Recibir el e-mail comercial de esta campaña desde el buzón </w:t>
      </w:r>
      <w:r w:rsidDel="00000000" w:rsidR="00000000" w:rsidRPr="00000000">
        <w:rPr>
          <w:color w:val="1155cc"/>
          <w:sz w:val="17"/>
          <w:szCs w:val="17"/>
          <w:rtl w:val="0"/>
        </w:rPr>
        <w:t xml:space="preserve">info@mail.bbva.pe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220" w:before="0" w:beforeAutospacing="0" w:line="219.1304347826087" w:lineRule="auto"/>
        <w:ind w:left="720" w:hanging="360"/>
        <w:jc w:val="both"/>
        <w:rPr>
          <w:color w:val="666666"/>
          <w:sz w:val="17"/>
          <w:szCs w:val="17"/>
          <w:u w:val="none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Estar afiliado a BBVA empresas versiones: pyme,negocios, empresas o premium y realicen afiliación QR empresas</w:t>
      </w:r>
    </w:p>
    <w:p w:rsidR="00000000" w:rsidDel="00000000" w:rsidP="00000000" w:rsidRDefault="00000000" w:rsidRPr="00000000" w14:paraId="00000005">
      <w:pPr>
        <w:shd w:fill="ffffff" w:val="clear"/>
        <w:spacing w:after="220" w:before="220" w:line="219.1304347826087" w:lineRule="auto"/>
        <w:ind w:left="720" w:firstLine="0"/>
        <w:jc w:val="both"/>
        <w:rPr>
          <w:color w:val="666666"/>
          <w:sz w:val="17"/>
          <w:szCs w:val="17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Fondo promocional: </w:t>
        <w:br w:type="textWrapping"/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10</w:t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0 unidades de tarjetas pluxee de 50 soles </w:t>
        <w:br w:type="textWrapping"/>
        <w:br w:type="textWrapping"/>
      </w: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Vigencia de la campaña: </w:t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del 23 de febrero al 28 de febrero 2026</w:t>
        <w:br w:type="textWrapping"/>
        <w:br w:type="textWrapping"/>
      </w: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Dinámica:</w:t>
        <w:br w:type="textWrapping"/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Dirigido a clientes persona jurídica pyme activos que realicen afiliación a qr empresas desde bbva empresas</w:t>
        <w:br w:type="textWrapping"/>
        <w:br w:type="textWrapping"/>
        <w:t xml:space="preserve">Una vez que genere la afiliación le estaremos enviando al día siguiente el correo con el link del juego: Gana con Pyme BBVA  en donde los clientes tienen la oportunidad de ganar una tarjeta Pluxee de S/ 50 soles</w:t>
      </w:r>
    </w:p>
    <w:p w:rsidR="00000000" w:rsidDel="00000000" w:rsidP="00000000" w:rsidRDefault="00000000" w:rsidRPr="00000000" w14:paraId="00000006">
      <w:pPr>
        <w:shd w:fill="ffffff" w:val="clear"/>
        <w:spacing w:after="220" w:before="220" w:line="219.1304347826087" w:lineRule="auto"/>
        <w:ind w:left="720" w:firstLine="0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br w:type="textWrapping"/>
        <w:t xml:space="preserve">Después de 24 horas generada la afiliación en BBVA Empresas (App), el banco enviará el link del juego por correo electrónico con el asunto: “ A un clic de ganar con Pyme BBVA “, en donde los clientes tienen la oportunidad participar por la tarjeta pluxee.</w:t>
      </w:r>
    </w:p>
    <w:p w:rsidR="00000000" w:rsidDel="00000000" w:rsidP="00000000" w:rsidRDefault="00000000" w:rsidRPr="00000000" w14:paraId="00000007">
      <w:pPr>
        <w:shd w:fill="ffffff" w:val="clear"/>
        <w:spacing w:after="220" w:before="220" w:line="219.1304347826087" w:lineRule="auto"/>
        <w:ind w:left="720" w:firstLine="0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br w:type="textWrapping"/>
        <w:t xml:space="preserve">Los clientes ganadores, después de 24 horas realizado el juego, recibirán su premio por correo electrónico con el asunto: “ Ganador del raspa y gana pyme BBVA”.</w:t>
        <w:br w:type="textWrapping"/>
        <w:br w:type="textWrapping"/>
        <w:t xml:space="preserve">Solo tienen una opción para ganar. Los ganadores de sábado y domingo recibirán su premio los lunes de la siguiente semana. Solo se premia los días hábiles.</w:t>
        <w:br w:type="textWrapping"/>
        <w:br w:type="textWrapping"/>
        <w:t xml:space="preserve">Para mayor información estamos a tu disposición en nuestra Banca por Teléfono al (01) 595-1200. Las tasas y tarifas de todos nuestros productos se encuentran publicadas en las oficinas del Banco y en </w:t>
      </w:r>
      <w:hyperlink r:id="rId6">
        <w:r w:rsidDel="00000000" w:rsidR="00000000" w:rsidRPr="00000000">
          <w:rPr>
            <w:color w:val="1155cc"/>
            <w:sz w:val="17"/>
            <w:szCs w:val="17"/>
            <w:u w:val="single"/>
            <w:rtl w:val="0"/>
          </w:rPr>
          <w:t xml:space="preserve">bbva.pe</w:t>
        </w:r>
      </w:hyperlink>
      <w:r w:rsidDel="00000000" w:rsidR="00000000" w:rsidRPr="00000000">
        <w:rPr>
          <w:color w:val="666666"/>
          <w:sz w:val="17"/>
          <w:szCs w:val="17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bva.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